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4E992" w14:textId="201E236C" w:rsidR="001E6DE4" w:rsidRPr="001E6DE4" w:rsidRDefault="001E6DE4" w:rsidP="001E6DE4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1E6DE4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239E5E3D" wp14:editId="0D91FCAA">
            <wp:extent cx="5543550" cy="1807968"/>
            <wp:effectExtent l="0" t="0" r="0" b="0"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80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DE4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Figu</w:t>
      </w:r>
      <w:r w:rsidRPr="001E6DE4">
        <w:rPr>
          <w:rStyle w:val="tlid-translation"/>
          <w:rFonts w:ascii="Times New Roman" w:eastAsia="Times New Roman" w:hAnsi="Times New Roman"/>
          <w:b/>
          <w:color w:val="000000" w:themeColor="text1"/>
          <w:sz w:val="24"/>
          <w:szCs w:val="24"/>
          <w:lang w:val="en-US"/>
        </w:rPr>
        <w:t>re 3.</w:t>
      </w:r>
      <w:r w:rsidRPr="001E6DE4">
        <w:rPr>
          <w:rStyle w:val="tlid-translation"/>
          <w:rFonts w:ascii="Times New Roman" w:eastAsia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1E6DE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Forest plots of the relationship between </w:t>
      </w:r>
      <w:r w:rsidRPr="001E6DE4">
        <w:rPr>
          <w:rFonts w:ascii="Times New Roman" w:hAnsi="Times New Roman"/>
          <w:color w:val="000000" w:themeColor="text1"/>
          <w:sz w:val="24"/>
          <w:szCs w:val="24"/>
          <w:lang w:val="en-US"/>
        </w:rPr>
        <w:t>Arg78Pro</w:t>
      </w:r>
      <w:r w:rsidRPr="001E6DE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polymorphism of the P53 and breast cancer in the </w:t>
      </w:r>
      <w:r w:rsidRPr="001E6DE4">
        <w:rPr>
          <w:rFonts w:ascii="Times New Roman" w:hAnsi="Times New Roman"/>
          <w:color w:val="000000" w:themeColor="text1"/>
          <w:sz w:val="24"/>
          <w:szCs w:val="24"/>
          <w:lang w:val="en-US"/>
        </w:rPr>
        <w:t>dominant</w:t>
      </w:r>
      <w:r w:rsidRPr="001E6DE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model.  The black diamond denotes the pooled OR; blue squares indicate the OR in each study with square sizes inversely proportional to the standard error of the OR; and horizontal lines represent the 95% CI.</w:t>
      </w:r>
    </w:p>
    <w:p w14:paraId="3F41A2C7" w14:textId="77777777" w:rsidR="001E6DE4" w:rsidRPr="001E6DE4" w:rsidRDefault="001E6DE4" w:rsidP="001E6DE4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62593C0C" w14:textId="6D80D1EE" w:rsidR="001E6DE4" w:rsidRPr="001E6DE4" w:rsidRDefault="001E6DE4" w:rsidP="001E6DE4">
      <w:pPr>
        <w:rPr>
          <w:rFonts w:ascii="Times New Roman" w:hAnsi="Times New Roman"/>
        </w:rPr>
      </w:pPr>
      <w:bookmarkStart w:id="0" w:name="_GoBack"/>
      <w:r w:rsidRPr="001E6DE4">
        <w:rPr>
          <w:rFonts w:ascii="Times New Roman" w:eastAsia="Times New Roman" w:hAnsi="Times New Roman"/>
          <w:noProof/>
        </w:rPr>
        <w:drawing>
          <wp:inline distT="0" distB="0" distL="0" distR="0" wp14:anchorId="35ECD754" wp14:editId="5A0D76D3">
            <wp:extent cx="5543550" cy="1807968"/>
            <wp:effectExtent l="0" t="0" r="0" b="0"/>
            <wp:docPr id="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80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E6DE4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Figu</w:t>
      </w:r>
      <w:r w:rsidRPr="001E6DE4">
        <w:rPr>
          <w:rStyle w:val="tlid-translation"/>
          <w:rFonts w:ascii="Times New Roman" w:eastAsia="Times New Roman" w:hAnsi="Times New Roman"/>
          <w:b/>
          <w:color w:val="000000" w:themeColor="text1"/>
          <w:sz w:val="24"/>
          <w:szCs w:val="24"/>
          <w:lang w:val="en-US"/>
        </w:rPr>
        <w:t xml:space="preserve">re </w:t>
      </w:r>
      <w:r w:rsidRPr="001E6DE4">
        <w:rPr>
          <w:rStyle w:val="tlid-translation"/>
          <w:rFonts w:ascii="Times New Roman" w:eastAsia="Times New Roman" w:hAnsi="Times New Roman"/>
          <w:b/>
          <w:color w:val="000000" w:themeColor="text1"/>
          <w:sz w:val="24"/>
          <w:szCs w:val="24"/>
          <w:lang w:val="en-US"/>
        </w:rPr>
        <w:t>4</w:t>
      </w:r>
      <w:r w:rsidRPr="001E6DE4">
        <w:rPr>
          <w:rStyle w:val="tlid-translation"/>
          <w:rFonts w:ascii="Times New Roman" w:eastAsia="Times New Roman" w:hAnsi="Times New Roman"/>
          <w:b/>
          <w:color w:val="000000" w:themeColor="text1"/>
          <w:sz w:val="24"/>
          <w:szCs w:val="24"/>
          <w:lang w:val="en-US"/>
        </w:rPr>
        <w:t>.</w:t>
      </w:r>
      <w:r w:rsidRPr="001E6DE4">
        <w:rPr>
          <w:rStyle w:val="tlid-translation"/>
          <w:rFonts w:ascii="Times New Roman" w:eastAsia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1E6DE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Forest plots of the relationship between Arg78Pro polymorphism of the P53 and breast cancer in the </w:t>
      </w:r>
      <w:r w:rsidRPr="001E6DE4">
        <w:rPr>
          <w:rFonts w:ascii="Times New Roman" w:hAnsi="Times New Roman"/>
          <w:color w:val="000000" w:themeColor="text1"/>
          <w:sz w:val="24"/>
          <w:szCs w:val="24"/>
          <w:lang w:val="en-US"/>
        </w:rPr>
        <w:t>recessive</w:t>
      </w:r>
      <w:r w:rsidRPr="001E6DE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model.  The black diamond denotes the pooled OR; blue squares indicate the OR in each study with square sizes inversely proportional to the standard error of the OR; and horizontal lines represent the 95% CI.</w:t>
      </w:r>
    </w:p>
    <w:p w14:paraId="212E2DE3" w14:textId="1ED28828" w:rsidR="001E6DE4" w:rsidRPr="001E6DE4" w:rsidRDefault="001E6DE4">
      <w:pPr>
        <w:rPr>
          <w:rFonts w:ascii="Times New Roman" w:hAnsi="Times New Roman"/>
        </w:rPr>
      </w:pPr>
    </w:p>
    <w:p w14:paraId="1BCCE88F" w14:textId="35DEC378" w:rsidR="001E6DE4" w:rsidRPr="001E6DE4" w:rsidRDefault="001E6DE4">
      <w:pPr>
        <w:rPr>
          <w:rFonts w:ascii="Times New Roman" w:hAnsi="Times New Roman"/>
        </w:rPr>
      </w:pPr>
      <w:r w:rsidRPr="001E6DE4">
        <w:rPr>
          <w:rFonts w:ascii="Times New Roman" w:eastAsia="Times New Roman" w:hAnsi="Times New Roman"/>
          <w:noProof/>
        </w:rPr>
        <w:drawing>
          <wp:inline distT="0" distB="0" distL="0" distR="0" wp14:anchorId="0D80F006" wp14:editId="2684DC50">
            <wp:extent cx="5486400" cy="1789207"/>
            <wp:effectExtent l="0" t="0" r="0" b="1905"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8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DE4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Figu</w:t>
      </w:r>
      <w:r w:rsidRPr="001E6DE4">
        <w:rPr>
          <w:rStyle w:val="tlid-translation"/>
          <w:rFonts w:ascii="Times New Roman" w:eastAsia="Times New Roman" w:hAnsi="Times New Roman"/>
          <w:b/>
          <w:color w:val="000000" w:themeColor="text1"/>
          <w:sz w:val="24"/>
          <w:szCs w:val="24"/>
          <w:lang w:val="en-US"/>
        </w:rPr>
        <w:t xml:space="preserve">re </w:t>
      </w:r>
      <w:r w:rsidRPr="001E6DE4">
        <w:rPr>
          <w:rStyle w:val="tlid-translation"/>
          <w:rFonts w:ascii="Times New Roman" w:eastAsia="Times New Roman" w:hAnsi="Times New Roman"/>
          <w:b/>
          <w:color w:val="000000" w:themeColor="text1"/>
          <w:sz w:val="24"/>
          <w:szCs w:val="24"/>
          <w:lang w:val="en-US"/>
        </w:rPr>
        <w:t>5</w:t>
      </w:r>
      <w:r w:rsidRPr="001E6DE4">
        <w:rPr>
          <w:rStyle w:val="tlid-translation"/>
          <w:rFonts w:ascii="Times New Roman" w:eastAsia="Times New Roman" w:hAnsi="Times New Roman"/>
          <w:b/>
          <w:color w:val="000000" w:themeColor="text1"/>
          <w:sz w:val="24"/>
          <w:szCs w:val="24"/>
          <w:lang w:val="en-US"/>
        </w:rPr>
        <w:t>.</w:t>
      </w:r>
      <w:r w:rsidRPr="001E6DE4">
        <w:rPr>
          <w:rStyle w:val="tlid-translation"/>
          <w:rFonts w:ascii="Times New Roman" w:eastAsia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1E6DE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Forest plots of the relationship between Arg78Pro polymorphism of the P53 and breast cancer in </w:t>
      </w:r>
      <w:r w:rsidR="005E3DD9">
        <w:rPr>
          <w:rFonts w:ascii="Times New Roman" w:hAnsi="Times New Roman"/>
          <w:color w:val="000000" w:themeColor="text1"/>
          <w:sz w:val="24"/>
          <w:szCs w:val="24"/>
          <w:lang w:val="en-US"/>
        </w:rPr>
        <w:t>additive</w:t>
      </w:r>
      <w:r w:rsidRPr="001E6DE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model.  The black diamond denotes the pooled OR; blue squares indicate the OR in each study with square sizes inversely proportional to the standard error of the OR; and horizontal lines represent the 95% CI.</w:t>
      </w:r>
    </w:p>
    <w:sectPr w:rsidR="001E6DE4" w:rsidRPr="001E6DE4" w:rsidSect="000964B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DE4"/>
    <w:rsid w:val="000964BE"/>
    <w:rsid w:val="001E6DE4"/>
    <w:rsid w:val="005E3DD9"/>
    <w:rsid w:val="0091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713F2D"/>
  <w15:chartTrackingRefBased/>
  <w15:docId w15:val="{C00E216D-F5B5-2640-8D78-880949E3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DE4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1E6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 Diak</dc:creator>
  <cp:keywords/>
  <dc:description/>
  <cp:lastModifiedBy>br Diak</cp:lastModifiedBy>
  <cp:revision>2</cp:revision>
  <dcterms:created xsi:type="dcterms:W3CDTF">2019-10-28T18:06:00Z</dcterms:created>
  <dcterms:modified xsi:type="dcterms:W3CDTF">2019-10-28T18:16:00Z</dcterms:modified>
</cp:coreProperties>
</file>